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25AD" w14:textId="41B5E3BA" w:rsidR="005B2A83" w:rsidRDefault="009D33F8" w:rsidP="009D33F8">
      <w:pPr>
        <w:jc w:val="both"/>
      </w:pPr>
      <w:r w:rsidRPr="009D33F8">
        <w:t>INSCRIPCIÓN/RENOVACIÓN MATRÍCULA FÍSICOS: a partir de los Convenios celebrados entre la Secretaría de Ambiente y Recursos Naturales, el Colegio de Ingenieros de la provincia del Neuquén (CINQN) y el Colegio de Profesionales del Ambiente de la Provincia del Neuquén (CPAN),  no resulta obligatoria la inscripción o renovación en el Registro Provincial de Prestadores de Servicios Ambientales de la provincia del Neuquén (</w:t>
      </w:r>
      <w:proofErr w:type="spellStart"/>
      <w:r w:rsidRPr="009D33F8">
        <w:t>RePPSA</w:t>
      </w:r>
      <w:proofErr w:type="spellEnd"/>
      <w:r w:rsidRPr="009D33F8">
        <w:t>) para aquellos PROFESIONALES que posean matrícula vigente en alguno de los dos Colegios. De esta forma, se establece como REGISTRO de personas físicas que pueden desarrollar actividades y/o prestar servicios ambientales dentro de la provincia, el obrante en ambos Colegios.</w:t>
      </w:r>
    </w:p>
    <w:sectPr w:rsidR="005B2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F8"/>
    <w:rsid w:val="002514C7"/>
    <w:rsid w:val="005B2A83"/>
    <w:rsid w:val="00630866"/>
    <w:rsid w:val="009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285D"/>
  <w15:chartTrackingRefBased/>
  <w15:docId w15:val="{8B57844D-71B4-44AF-B007-855FEEE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AMBIENTE-</dc:creator>
  <cp:keywords/>
  <dc:description/>
  <cp:lastModifiedBy>AMBIENTE-</cp:lastModifiedBy>
  <cp:revision>1</cp:revision>
  <dcterms:created xsi:type="dcterms:W3CDTF">2026-05-04T13:30:00Z</dcterms:created>
  <dcterms:modified xsi:type="dcterms:W3CDTF">2026-05-04T13:31:00Z</dcterms:modified>
</cp:coreProperties>
</file>